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ascii="微软雅黑" w:hAnsi="微软雅黑" w:eastAsia="微软雅黑" w:cs="微软雅黑"/>
          <w:b/>
          <w:bCs/>
          <w:i w:val="0"/>
          <w:iCs w:val="0"/>
          <w:caps w:val="0"/>
          <w:color w:val="CC0000"/>
          <w:spacing w:val="36"/>
          <w:sz w:val="42"/>
          <w:szCs w:val="42"/>
          <w:u w:val="none"/>
        </w:rPr>
      </w:pPr>
      <w:r>
        <w:rPr>
          <w:rFonts w:hint="eastAsia" w:ascii="微软雅黑" w:hAnsi="微软雅黑" w:eastAsia="微软雅黑" w:cs="微软雅黑"/>
          <w:b/>
          <w:bCs/>
          <w:i w:val="0"/>
          <w:iCs w:val="0"/>
          <w:caps w:val="0"/>
          <w:color w:val="CC0000"/>
          <w:spacing w:val="36"/>
          <w:kern w:val="0"/>
          <w:sz w:val="42"/>
          <w:szCs w:val="42"/>
          <w:u w:val="none"/>
          <w:bdr w:val="none" w:color="auto" w:sz="0" w:space="0"/>
          <w:shd w:val="clear" w:fill="FFFFFF"/>
          <w:lang w:val="en-US" w:eastAsia="zh-CN" w:bidi="ar"/>
        </w:rPr>
        <w:t>广东省哲学社会科学“十四五”规划2021年度常规项目申报通知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66666"/>
          <w:spacing w:val="36"/>
          <w:sz w:val="18"/>
          <w:szCs w:val="18"/>
          <w:u w:val="none"/>
        </w:rPr>
      </w:pPr>
      <w:r>
        <w:rPr>
          <w:rFonts w:hint="eastAsia" w:ascii="微软雅黑" w:hAnsi="微软雅黑" w:eastAsia="微软雅黑" w:cs="微软雅黑"/>
          <w:i w:val="0"/>
          <w:iCs w:val="0"/>
          <w:caps w:val="0"/>
          <w:color w:val="666666"/>
          <w:spacing w:val="36"/>
          <w:kern w:val="0"/>
          <w:sz w:val="18"/>
          <w:szCs w:val="18"/>
          <w:u w:val="none"/>
          <w:bdr w:val="none" w:color="auto" w:sz="0" w:space="0"/>
          <w:shd w:val="clear" w:fill="FFFFFF"/>
          <w:lang w:val="en-US" w:eastAsia="zh-CN" w:bidi="ar"/>
        </w:rPr>
        <w:t>2021-05-20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经广东省哲学社会科学规划领导小组批准，广东省哲学社会科学“十四五”规划2021年度常规项目申报工作正式启动。现将有关事项通知如下：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一、明确指导思想，把握正确学术导向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高举中国特色社会主义伟大旗帜，以马克思列宁主义、毛泽东思想、邓小平理论、“三个代表”重要思想、科学发展观、习近平新时代中国特色社会主义思想为指导，深入贯彻落实党的十九大和十九届二中、三中、四中、五中全会精神，贯彻落实习近平总书记对广东系列重要讲话和重要指示批示精神，坚持解放思想、实事求是、与时俱进、求真务实，坚持以重大现实问题为主攻方向，坚持基础研究和应用研究并重，发挥广东省哲学社会科学规划课题的示范引导作用，加快构建中国特色哲学社会科学，为广东在全面建设社会主义现代化国家新征程中走在全国前列、创造新的辉煌提供坚强思想保证和强大精神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二、围绕中心工作，加强应用对策研究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广东省哲学社会科学规划项目要紧紧围绕学习贯彻习近平新时代中国特色社会主义思想，紧紧围绕习近平总书记对广东系列重要讲话和重要指示批示精神，紧紧围绕打造新发展格局战略支点，深入落实“1+1+9”工作部署，扎实推进“双区”建设、乡村振兴、“一核一带一区”建设等重大现实问题开展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三、重视基础研究，推动理论创新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广东省哲学社会科学规划项目要致力于推动学科体系、学术体系、话语体系建设和创新，能反映国内外学术发展和学科建设的前沿和动态，力求具有原创性、开拓性。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四、扶持广东特色和优长学科的发展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加强对岭南文化的研究，着力推出体现我省特色、代表我省水平的哲学社会科学研究成果。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五、项目类别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广东省哲学社会科学规划项目申报不设具体的课题指南，由项目申请者自主申报。本次申报的项目类别包括：一般项目、青年项目、岭南文化项目、后期资助项目。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一）一般项目资助有助于推进理论创新和学术创新的基础研究，以及有助于推动经济社会发展实践的应用研究。申请者如不具有副高级（含）以上职称，或者不具有博士学位，须由两名具有正高级职称的同行专家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（二）青年项目的申请者无上述推荐要求，年龄不得超过35岁（1986年5月19日之后出生）。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（三）岭南文化项目的选题必须是独具地方特色、在省内外影响较大的历史文化课题。申请者如不具有副高级（含）以上职称，或者不具有博士学位，须由两名具有正高级职称的同行专家书面推荐。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四）后期资助项目资助我省哲学社会科学基础研究领域中基本完成且尚未出版的优秀科研成果，主要包括完成80%以上的中文书稿或完成50%以上的学术资料汇编和工具书，内容应具有原创性、开拓性并达到本学科领域的先进水平。后期资助项目的申请者必须在核心期刊发表过相关论文。以博士论文、博士后研究报告为基础申报的，论文完成日期应为三年以上（答辩日期为2018年5月19日之前），并在原论文基础上进行实质性修改，且增删、修改内容篇幅达到原论文字数30%以上。须附论文修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六、学科分类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一般项目、青年项目、后期资助项目分24个学科组接受申报，具体包括：习近平新时代中国特色社会主义思想研究、马列科社、党史党建、哲学、理论经济、应用经济、政治学、法学、社会学人口学人类学（含民族学、宗教学）、中国历史、世界历史、中国文学、外国文学、中国语言学、外国语言学、新闻学传播学、图书馆情报及文献学、体育学、管理学、港澳台特区问题研究、华侨华人国际问题研究、艺术学、教育学、心理学。涉及交叉学科的，由申请者选定一个主学科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岭南文化项目作为独立项目类别接受申报，不划分学科组。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七、立项数及资助额度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一般项目和青年项目拟立项数根据申报数量、经费额度确定；岭南文化项目拟立25项，后期资助项目拟立30项。项目单项资助经费5万元。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八、成果形式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一般项目、青年项目、岭南文化项目的成果形式包括专著、研究报告、论文。每个项目可单独选定其中一种或同时选定两种成果形式。后期资助项目的成果形式包括学术专著、译著、资料汇编、工具书。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九、负责人要求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（一）项目负责人只能申报一个项目，且不得作为课题组成员参与申报其他类别项目。每一位课题组成员最多只能参与申报两个项目。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（二）项目负责人不能同时申报且不能作为课题组成员参与申报本年度“外语学科专项”“外语信息化专项”和广东省哲学社会科学成果文库项目。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三）在研的国家社科基金项目、国家自然科学基金项目的负责人（包括子课题负责人），全国教育科学规划课题、中央各部委项目的负责人（包括子课题负责人），省社科规划项目、省自然科学基金项目、其他省部级科研项目负责人，以及三年内国家社科基金项目、省社科规划项目被终止或撤项的项目负责人，不能作为项目负责人申报本年度省哲学社会科学规划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（四）项目负责人要如实填写申报材料，并保证没有知识产权争议。凡弄虚作假者，一经发现并查实后，取消个人三年申报资格，如已获准立项则一律按撤项处理。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十、申报系统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广东省哲学社会科学规划项目通过“广东省哲学社会科学规划项目管理平台”（网址：</w:t>
      </w:r>
      <w:r>
        <w:rPr>
          <w:rFonts w:hint="eastAsia" w:ascii="宋体" w:hAnsi="宋体" w:eastAsia="宋体" w:cs="宋体"/>
          <w:i w:val="0"/>
          <w:iCs w:val="0"/>
          <w:caps w:val="0"/>
          <w:color w:val="333333"/>
          <w:spacing w:val="36"/>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36"/>
          <w:sz w:val="24"/>
          <w:szCs w:val="24"/>
          <w:u w:val="none"/>
          <w:bdr w:val="none" w:color="auto" w:sz="0" w:space="0"/>
          <w:shd w:val="clear" w:fill="FFFFFF"/>
        </w:rPr>
        <w:instrText xml:space="preserve"> HYPERLINK "http://www.gdppssp.com.cn/" </w:instrText>
      </w:r>
      <w:r>
        <w:rPr>
          <w:rFonts w:hint="eastAsia" w:ascii="宋体" w:hAnsi="宋体" w:eastAsia="宋体" w:cs="宋体"/>
          <w:i w:val="0"/>
          <w:iCs w:val="0"/>
          <w:caps w:val="0"/>
          <w:color w:val="333333"/>
          <w:spacing w:val="36"/>
          <w:sz w:val="24"/>
          <w:szCs w:val="24"/>
          <w:u w:val="none"/>
          <w:bdr w:val="none" w:color="auto" w:sz="0" w:space="0"/>
          <w:shd w:val="clear" w:fill="FFFFFF"/>
        </w:rPr>
        <w:fldChar w:fldCharType="separate"/>
      </w:r>
      <w:r>
        <w:rPr>
          <w:rStyle w:val="5"/>
          <w:rFonts w:hint="eastAsia" w:ascii="宋体" w:hAnsi="宋体" w:eastAsia="宋体" w:cs="宋体"/>
          <w:i w:val="0"/>
          <w:iCs w:val="0"/>
          <w:caps w:val="0"/>
          <w:color w:val="333333"/>
          <w:spacing w:val="36"/>
          <w:sz w:val="24"/>
          <w:szCs w:val="24"/>
          <w:u w:val="none"/>
          <w:bdr w:val="none" w:color="auto" w:sz="0" w:space="0"/>
          <w:shd w:val="clear" w:fill="FFFFFF"/>
        </w:rPr>
        <w:t>www.gdppssp.com.cn</w:t>
      </w:r>
      <w:r>
        <w:rPr>
          <w:rFonts w:hint="eastAsia" w:ascii="宋体" w:hAnsi="宋体" w:eastAsia="宋体" w:cs="宋体"/>
          <w:i w:val="0"/>
          <w:iCs w:val="0"/>
          <w:caps w:val="0"/>
          <w:color w:val="333333"/>
          <w:spacing w:val="36"/>
          <w:sz w:val="24"/>
          <w:szCs w:val="24"/>
          <w:u w:val="none"/>
          <w:bdr w:val="none" w:color="auto" w:sz="0" w:space="0"/>
          <w:shd w:val="clear" w:fill="FFFFFF"/>
        </w:rPr>
        <w:fldChar w:fldCharType="end"/>
      </w:r>
      <w:r>
        <w:rPr>
          <w:rFonts w:hint="eastAsia" w:ascii="宋体" w:hAnsi="宋体" w:eastAsia="宋体" w:cs="宋体"/>
          <w:i w:val="0"/>
          <w:iCs w:val="0"/>
          <w:caps w:val="0"/>
          <w:color w:val="333333"/>
          <w:spacing w:val="36"/>
          <w:sz w:val="24"/>
          <w:szCs w:val="24"/>
          <w:u w:val="none"/>
          <w:bdr w:val="none" w:color="auto" w:sz="0" w:space="0"/>
          <w:shd w:val="clear" w:fill="FFFFFF"/>
        </w:rPr>
        <w:t>）“项目申报系统”进行申报，并按要求上传申报材料。操作方法及要求见系统通知栏《广东省哲学社会科学规划项目管理平台操作说明》。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十一、材料审核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广东省哲学社会科学规划项目由各单位科研管理部门组织申报。省社科规划办不接</w:t>
      </w:r>
      <w:bookmarkStart w:id="0" w:name="_GoBack"/>
      <w:bookmarkEnd w:id="0"/>
      <w:r>
        <w:rPr>
          <w:rFonts w:hint="eastAsia" w:ascii="宋体" w:hAnsi="宋体" w:eastAsia="宋体" w:cs="宋体"/>
          <w:i w:val="0"/>
          <w:iCs w:val="0"/>
          <w:caps w:val="0"/>
          <w:color w:val="333333"/>
          <w:spacing w:val="36"/>
          <w:sz w:val="24"/>
          <w:szCs w:val="24"/>
          <w:u w:val="none"/>
          <w:bdr w:val="none" w:color="auto" w:sz="0" w:space="0"/>
          <w:shd w:val="clear" w:fill="FFFFFF"/>
        </w:rPr>
        <w:t>受个人申报。各单位要认真做好项目审核工作，并将以下纸质材料统一报送省社科规划办：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一）申请一般项目、青年项目，提交申请书一式2份（A3纸双面打印，中缝装订），项目论证活页1份；申请岭南文化项目，提交申请书一式2份，项目论证活页7份；活页不得以任何形式出现申报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二）申请后期资助项目，提交申请书一式2份（A3纸双面打印，中缝装订）、成果简介（活页）7份以及装订成册的成果打印稿2份（A4纸双面打印，左侧装订），活页、成果打印稿不得以任何形式出现申请者姓名、单位等背景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（三）项目申报一览表1份（注明科研管理部门联系人及电话）。项目申请书以所在单位科研管理部门审核通过的版本为准，否则不予受理。项目申请书须加盖单位公章，项目申报一览表加盖科研管理部门公章。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十二、申报时间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项目申报系统开通时间5月24日—6月18日12：00；书面材料报送截止时间为6月25日，逾期一律不予受理。广州市以外的单位通过中国邮政EMS或顺丰快递寄送申报材料，以材料寄出时间为准。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十三、特别提示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凡申报2021年度国家社会科学基金项目并获得立项的负责人，本年度省社科规划项目不再重复立项；申报材料一律不予退回，项目申请者及各单位科研管理部门如有需要请自行做好存档；项目申请者及各单位科研管理部门如有疑问、意见或建议，请及时与省社科规划办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广东省哲学社会科学规划领导小组办公室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2021年5月19日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4"/>
          <w:szCs w:val="24"/>
          <w:u w:val="none"/>
        </w:rPr>
      </w:pPr>
      <w:r>
        <w:rPr>
          <w:rFonts w:hint="eastAsia" w:ascii="宋体" w:hAnsi="宋体" w:eastAsia="宋体" w:cs="宋体"/>
          <w:i w:val="0"/>
          <w:iCs w:val="0"/>
          <w:caps w:val="0"/>
          <w:color w:val="333333"/>
          <w:spacing w:val="36"/>
          <w:sz w:val="24"/>
          <w:szCs w:val="24"/>
          <w:u w:val="none"/>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807D8"/>
    <w:rsid w:val="0A8807D8"/>
    <w:rsid w:val="2FCC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2021-05-20T08:15:00Z</dcterms:created>
  <dc:creator>南国科研</dc:creator>
  <cp:lastModifiedBy>南国科研</cp:lastModifiedBy>
  <dcterms:modified xsi:type="dcterms:W3CDTF">2021-05-20T09:01:27Z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C12149D6A7F24EF385A6A53AD037BA08</vt:lpwstr>
  </property>
</Properties>
</file>